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xmlns:w16se="http://schemas.microsoft.com/office/word/2015/wordml/symex" mc:Ignorable="w14 w15 w16se wp14">
  <w:body>
    <w:p>
      <w:pPr>
        <w:snapToGrid w:val="false"/>
        <w:spacing w:line="320" w:lineRule="exact"/>
        <w:ind/>
        <w:jc w:val="center"/>
      </w:pPr>
      <w:r>
        <w:rPr>
          <w:rFonts w:ascii="微软雅黑" w:hAnsi="微软雅黑" w:eastAsia="微软雅黑"/>
          <w:sz w:val="24"/>
          <w:szCs w:val="24"/>
        </w:rPr>
      </w:r>
      <w:r>
        <w:rPr>
          <w:rFonts w:ascii="微软雅黑, sans-serif" w:hAnsi="微软雅黑, sans-serif" w:eastAsia="微软雅黑, sans-serif"/>
          <w:sz w:val="32"/>
          <w:szCs w:val="32"/>
        </w:rPr>
        <w:t>聊聊币分销商协议书</w:t>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甲方：___________________________（公司名或者个人姓名，以下简称甲方）</w:t>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证件号码:______________________________(统一社会信用代码或者身份证号)</w:t>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联系电话：___________________________</w:t>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联系地址：_____________________________________________________</w:t>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乙方：武汉原牧欣网络科技有限公司（以下简称乙方）</w:t>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统一社会信用代码：91420106MA4K3CPJ65</w:t>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联系地址：武昌区三角路村福星惠誉水岸国际4号地块2栋20层1室</w:t>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line="320" w:lineRule="exact"/>
        <w:ind w:firstLineChars="250"/>
        <w:jc w:val="left"/>
      </w:pPr>
      <w:r>
        <w:rPr>
          <w:rFonts w:ascii="微软雅黑" w:hAnsi="微软雅黑" w:eastAsia="微软雅黑"/>
          <w:sz w:val="24"/>
          <w:szCs w:val="24"/>
        </w:rPr>
      </w:r>
      <w:r>
        <w:rPr>
          <w:rFonts w:ascii="宋体" w:hAnsi="宋体" w:eastAsia="宋体"/>
          <w:sz w:val="24"/>
          <w:szCs w:val="24"/>
        </w:rPr>
        <w:t>甲乙双方根据《中华人民共和国合同法》及有关规定，在自愿、平等、互利的基础上，经友好协商，就甲方代理销售乙方聊聊币（乙方承接的来自武汉网友科技有限公司（以下简称网友科技）的虚拟货币：聊聊币，以下简称聊币或者聊聊币）达成一致，特订立本合同，以便共同遵守。</w:t>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一、甲方需符合下列成为聊聊币分销商的基本要求：</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1.</w:t>
      </w:r>
      <w:r>
        <w:rPr>
          <w:rFonts w:ascii="Times New Roman" w:hAnsi="Times New Roman" w:eastAsia="Times New Roman"/>
          <w:sz w:val="14"/>
          <w:szCs w:val="14"/>
        </w:rPr>
        <w:t xml:space="preserve">   </w:t>
      </w:r>
      <w:r>
        <w:rPr>
          <w:rFonts w:ascii="宋体" w:hAnsi="宋体" w:eastAsia="宋体"/>
          <w:sz w:val="24"/>
          <w:szCs w:val="24"/>
        </w:rPr>
        <w:t>具有完全民事行为能力；</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2.</w:t>
      </w:r>
      <w:r>
        <w:rPr>
          <w:rFonts w:ascii="Times New Roman" w:hAnsi="Times New Roman" w:eastAsia="Times New Roman"/>
          <w:sz w:val="14"/>
          <w:szCs w:val="14"/>
        </w:rPr>
        <w:t xml:space="preserve">   </w:t>
      </w:r>
      <w:r>
        <w:rPr>
          <w:rFonts w:ascii="宋体" w:hAnsi="宋体" w:eastAsia="宋体"/>
          <w:sz w:val="24"/>
          <w:szCs w:val="24"/>
        </w:rPr>
        <w:t>具有当地合法的经营主体资格，提供其合法经营的证明文件；提供法人的身份证明。</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3.</w:t>
      </w:r>
      <w:r>
        <w:rPr>
          <w:rFonts w:ascii="Times New Roman" w:hAnsi="Times New Roman" w:eastAsia="Times New Roman"/>
          <w:sz w:val="14"/>
          <w:szCs w:val="14"/>
        </w:rPr>
        <w:t xml:space="preserve">   </w:t>
      </w:r>
      <w:r>
        <w:rPr>
          <w:rFonts w:ascii="宋体" w:hAnsi="宋体" w:eastAsia="宋体"/>
          <w:sz w:val="24"/>
          <w:szCs w:val="24"/>
        </w:rPr>
        <w:t>具有履行合同义务的能力，提供书面保证；</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4.</w:t>
      </w:r>
      <w:r>
        <w:rPr>
          <w:rFonts w:ascii="Times New Roman" w:hAnsi="Times New Roman" w:eastAsia="Times New Roman"/>
          <w:sz w:val="14"/>
          <w:szCs w:val="14"/>
        </w:rPr>
        <w:t xml:space="preserve">   </w:t>
      </w:r>
      <w:r>
        <w:rPr>
          <w:rFonts w:ascii="宋体" w:hAnsi="宋体" w:eastAsia="宋体"/>
          <w:sz w:val="24"/>
          <w:szCs w:val="24"/>
        </w:rPr>
        <w:t>提供详细的营销计划书及代理的全面介绍，介绍作为聊币分销商的优势；</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5.</w:t>
      </w:r>
      <w:r>
        <w:rPr>
          <w:rFonts w:ascii="Times New Roman" w:hAnsi="Times New Roman" w:eastAsia="Times New Roman"/>
          <w:sz w:val="14"/>
          <w:szCs w:val="14"/>
        </w:rPr>
        <w:t xml:space="preserve">   </w:t>
      </w:r>
      <w:r>
        <w:rPr>
          <w:rFonts w:ascii="宋体" w:hAnsi="宋体" w:eastAsia="宋体"/>
          <w:sz w:val="24"/>
          <w:szCs w:val="24"/>
        </w:rPr>
        <w:t>具有一定的市场拓展能力和不断探索创新营销模式的敬业精神；</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6.</w:t>
      </w:r>
      <w:r>
        <w:rPr>
          <w:rFonts w:ascii="Times New Roman" w:hAnsi="Times New Roman" w:eastAsia="Times New Roman"/>
          <w:sz w:val="14"/>
          <w:szCs w:val="14"/>
        </w:rPr>
        <w:t xml:space="preserve">   </w:t>
      </w:r>
      <w:r>
        <w:rPr>
          <w:rFonts w:ascii="宋体" w:hAnsi="宋体" w:eastAsia="宋体"/>
          <w:sz w:val="24"/>
          <w:szCs w:val="24"/>
        </w:rPr>
        <w:t>喜爱聊聊，有良好的商业信誉，有一定的资金支持；自筹资金、自主经营、自负盈亏；</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7.</w:t>
      </w:r>
      <w:r>
        <w:rPr>
          <w:rFonts w:ascii="Times New Roman" w:hAnsi="Times New Roman" w:eastAsia="Times New Roman"/>
          <w:sz w:val="14"/>
          <w:szCs w:val="14"/>
        </w:rPr>
        <w:t xml:space="preserve">   </w:t>
      </w:r>
      <w:r>
        <w:rPr>
          <w:rFonts w:ascii="宋体" w:hAnsi="宋体" w:eastAsia="宋体"/>
          <w:sz w:val="24"/>
          <w:szCs w:val="24"/>
        </w:rPr>
        <w:t>需严格遵守国家的各项法律法规；</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8.</w:t>
      </w:r>
      <w:r>
        <w:rPr>
          <w:rFonts w:ascii="Times New Roman" w:hAnsi="Times New Roman" w:eastAsia="Times New Roman"/>
          <w:sz w:val="14"/>
          <w:szCs w:val="14"/>
        </w:rPr>
        <w:t xml:space="preserve">   </w:t>
      </w:r>
      <w:r>
        <w:rPr>
          <w:rFonts w:ascii="宋体" w:hAnsi="宋体" w:eastAsia="宋体"/>
          <w:sz w:val="24"/>
          <w:szCs w:val="24"/>
        </w:rPr>
        <w:t>需遵守网友科技及其聊聊网的管理规则；</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9.</w:t>
      </w:r>
      <w:r>
        <w:rPr>
          <w:rFonts w:ascii="Times New Roman" w:hAnsi="Times New Roman" w:eastAsia="Times New Roman"/>
          <w:sz w:val="14"/>
          <w:szCs w:val="14"/>
        </w:rPr>
        <w:t xml:space="preserve">   </w:t>
      </w:r>
      <w:r>
        <w:rPr>
          <w:rFonts w:ascii="宋体" w:hAnsi="宋体" w:eastAsia="宋体"/>
          <w:sz w:val="24"/>
          <w:szCs w:val="24"/>
        </w:rPr>
        <w:t>有畅通的销售渠道，完善的市场网络以及广泛的人际关系；</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10.</w:t>
      </w:r>
      <w:r>
        <w:rPr>
          <w:rFonts w:ascii="Times New Roman" w:hAnsi="Times New Roman" w:eastAsia="Times New Roman"/>
          <w:sz w:val="14"/>
          <w:szCs w:val="14"/>
        </w:rPr>
        <w:t xml:space="preserve"> </w:t>
      </w:r>
      <w:r>
        <w:rPr>
          <w:rFonts w:ascii="宋体" w:hAnsi="宋体" w:eastAsia="宋体"/>
          <w:sz w:val="24"/>
          <w:szCs w:val="24"/>
        </w:rPr>
        <w:t>承诺接受乙方培训及考核，为客户提供售后服务；</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11.</w:t>
      </w:r>
      <w:r>
        <w:rPr>
          <w:rFonts w:ascii="Times New Roman" w:hAnsi="Times New Roman" w:eastAsia="Times New Roman"/>
          <w:sz w:val="14"/>
          <w:szCs w:val="14"/>
        </w:rPr>
        <w:t xml:space="preserve"> </w:t>
      </w:r>
      <w:r>
        <w:rPr>
          <w:rFonts w:ascii="宋体" w:hAnsi="宋体" w:eastAsia="宋体"/>
          <w:sz w:val="24"/>
          <w:szCs w:val="24"/>
        </w:rPr>
        <w:t>服从乙方管理和要求；</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12.</w:t>
      </w:r>
      <w:r>
        <w:rPr>
          <w:rFonts w:ascii="Times New Roman" w:hAnsi="Times New Roman" w:eastAsia="Times New Roman"/>
          <w:sz w:val="14"/>
          <w:szCs w:val="14"/>
        </w:rPr>
        <w:t xml:space="preserve"> </w:t>
      </w:r>
      <w:r>
        <w:rPr>
          <w:rFonts w:ascii="宋体" w:hAnsi="宋体" w:eastAsia="宋体"/>
          <w:sz w:val="24"/>
          <w:szCs w:val="24"/>
        </w:rPr>
        <w:t>认同及配合乙方的经营方针和管理模式；</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13.</w:t>
      </w:r>
      <w:r>
        <w:rPr>
          <w:rFonts w:ascii="Times New Roman" w:hAnsi="Times New Roman" w:eastAsia="Times New Roman"/>
          <w:sz w:val="14"/>
          <w:szCs w:val="14"/>
        </w:rPr>
        <w:t xml:space="preserve"> </w:t>
      </w:r>
      <w:r>
        <w:rPr>
          <w:rFonts w:ascii="宋体" w:hAnsi="宋体" w:eastAsia="宋体"/>
          <w:sz w:val="24"/>
          <w:szCs w:val="24"/>
        </w:rPr>
        <w:t>具有必须的财务能力；</w:t>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二、甲方的责任和义务：</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1.</w:t>
      </w:r>
      <w:r>
        <w:rPr>
          <w:rFonts w:ascii="Times New Roman" w:hAnsi="Times New Roman" w:eastAsia="Times New Roman"/>
          <w:sz w:val="14"/>
          <w:szCs w:val="14"/>
        </w:rPr>
        <w:t xml:space="preserve">   </w:t>
      </w:r>
      <w:r>
        <w:rPr>
          <w:rFonts w:ascii="宋体" w:hAnsi="宋体" w:eastAsia="宋体"/>
          <w:sz w:val="24"/>
          <w:szCs w:val="24"/>
        </w:rPr>
        <w:t>甲方不得利用聊币转账功能进行任何违法违规的活动、行为，也不得利用此功能参与或者协助任何违法违规行为，包括但不限于：非法资金转移，信用卡套现等等行为。</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2.</w:t>
      </w:r>
      <w:r>
        <w:rPr>
          <w:rFonts w:ascii="Times New Roman" w:hAnsi="Times New Roman" w:eastAsia="Times New Roman"/>
          <w:sz w:val="14"/>
          <w:szCs w:val="14"/>
        </w:rPr>
        <w:t xml:space="preserve">   </w:t>
      </w:r>
      <w:r>
        <w:rPr>
          <w:rFonts w:ascii="宋体" w:hAnsi="宋体" w:eastAsia="宋体"/>
          <w:sz w:val="24"/>
          <w:szCs w:val="24"/>
        </w:rPr>
        <w:t>甲方有责任、有义务自行缴纳经营范围内的各种税费；如若违反，自行承担全部法律责任。</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3.</w:t>
      </w:r>
      <w:r>
        <w:rPr>
          <w:rFonts w:ascii="Times New Roman" w:hAnsi="Times New Roman" w:eastAsia="Times New Roman"/>
          <w:sz w:val="14"/>
          <w:szCs w:val="14"/>
        </w:rPr>
        <w:t xml:space="preserve">   </w:t>
      </w:r>
      <w:r>
        <w:rPr>
          <w:rFonts w:ascii="宋体" w:hAnsi="宋体" w:eastAsia="宋体"/>
          <w:sz w:val="24"/>
          <w:szCs w:val="24"/>
        </w:rPr>
        <w:t>甲方有责任、有义务对各自的用户权益负责，一旦发生纠纷，需自行承担相应的法律责任。</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4.</w:t>
      </w:r>
      <w:r>
        <w:rPr>
          <w:rFonts w:ascii="Times New Roman" w:hAnsi="Times New Roman" w:eastAsia="Times New Roman"/>
          <w:sz w:val="14"/>
          <w:szCs w:val="14"/>
        </w:rPr>
        <w:t xml:space="preserve">   </w:t>
      </w:r>
      <w:r>
        <w:rPr>
          <w:rFonts w:ascii="宋体" w:hAnsi="宋体" w:eastAsia="宋体"/>
          <w:sz w:val="24"/>
          <w:szCs w:val="24"/>
        </w:rPr>
        <w:t>甲方不得以任何方式、任何形式、任何途径在任何地方发布、转载对于乙方以及网友科技及其运营的聊聊网不利、不实、不恰当的消息和内容。</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5.</w:t>
      </w:r>
      <w:r>
        <w:rPr>
          <w:rFonts w:ascii="Times New Roman" w:hAnsi="Times New Roman" w:eastAsia="Times New Roman"/>
          <w:sz w:val="14"/>
          <w:szCs w:val="14"/>
        </w:rPr>
        <w:t xml:space="preserve">   </w:t>
      </w:r>
      <w:r>
        <w:rPr>
          <w:rFonts w:ascii="宋体" w:hAnsi="宋体" w:eastAsia="宋体"/>
          <w:sz w:val="24"/>
          <w:szCs w:val="24"/>
        </w:rPr>
        <w:t>甲方不得将从网友科技或者乙方够得的聊币立即全额转卖给其他聊币分销商，一经发现，则立即停止其聊币分销转账功能。</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6.</w:t>
      </w:r>
      <w:r>
        <w:rPr>
          <w:rFonts w:ascii="Times New Roman" w:hAnsi="Times New Roman" w:eastAsia="Times New Roman"/>
          <w:sz w:val="14"/>
          <w:szCs w:val="14"/>
        </w:rPr>
        <w:t xml:space="preserve">   </w:t>
      </w:r>
      <w:r>
        <w:rPr>
          <w:rFonts w:ascii="宋体" w:hAnsi="宋体" w:eastAsia="宋体"/>
          <w:sz w:val="24"/>
          <w:szCs w:val="24"/>
        </w:rPr>
        <w:t>甲方有遵守和维护代理产品市场价格的义务，必须保证该产品的零售价格不低于双方协议的价格。</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7.</w:t>
      </w:r>
      <w:r>
        <w:rPr>
          <w:rFonts w:ascii="Times New Roman" w:hAnsi="Times New Roman" w:eastAsia="Times New Roman"/>
          <w:sz w:val="14"/>
          <w:szCs w:val="14"/>
        </w:rPr>
        <w:t xml:space="preserve">   </w:t>
      </w:r>
      <w:r>
        <w:rPr>
          <w:rFonts w:ascii="宋体" w:hAnsi="宋体" w:eastAsia="宋体"/>
          <w:sz w:val="24"/>
          <w:szCs w:val="24"/>
        </w:rPr>
        <w:t>甲方不得擅自直接或间接使用乙方及网友科技网站的产品或图案。</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8.</w:t>
      </w:r>
      <w:r>
        <w:rPr>
          <w:rFonts w:ascii="Times New Roman" w:hAnsi="Times New Roman" w:eastAsia="Times New Roman"/>
          <w:sz w:val="14"/>
          <w:szCs w:val="14"/>
        </w:rPr>
        <w:t xml:space="preserve">   </w:t>
      </w:r>
      <w:r>
        <w:rPr>
          <w:rFonts w:ascii="宋体" w:hAnsi="宋体" w:eastAsia="宋体"/>
          <w:sz w:val="24"/>
          <w:szCs w:val="24"/>
        </w:rPr>
        <w:t>甲方不得有损乙方以及网友科技的形象及声誉。因此而造成乙方或网友科技的形象或声誉损害的，乙方有权终止合同，并追究甲方法律责任。</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9.</w:t>
      </w:r>
      <w:r>
        <w:rPr>
          <w:rFonts w:ascii="Times New Roman" w:hAnsi="Times New Roman" w:eastAsia="Times New Roman"/>
          <w:sz w:val="14"/>
          <w:szCs w:val="14"/>
        </w:rPr>
        <w:t xml:space="preserve">   </w:t>
      </w:r>
      <w:r>
        <w:rPr>
          <w:rFonts w:ascii="宋体" w:hAnsi="宋体" w:eastAsia="宋体"/>
          <w:sz w:val="24"/>
          <w:szCs w:val="24"/>
        </w:rPr>
        <w:t>如果发现他人侵犯代理产品的知识产权等相关权利，甲方应如实向乙方披露，并可根据乙方的授权，代表乙方追究侵权方的责任，或按乙方的要求，防范类似行为的发生。</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10.</w:t>
      </w:r>
      <w:r>
        <w:rPr>
          <w:rFonts w:ascii="Times New Roman" w:hAnsi="Times New Roman" w:eastAsia="Times New Roman"/>
          <w:sz w:val="14"/>
          <w:szCs w:val="14"/>
        </w:rPr>
        <w:t xml:space="preserve"> </w:t>
      </w:r>
      <w:r>
        <w:rPr>
          <w:rFonts w:ascii="宋体" w:hAnsi="宋体" w:eastAsia="宋体"/>
          <w:sz w:val="24"/>
          <w:szCs w:val="24"/>
        </w:rPr>
        <w:t>甲方不得擅自复制或修改乙方以及网友科技产品。因此而造成乙方以及网友科技版权损失的，乙方有权终止协议，并追究甲方的法律责任。</w:t>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三、乙方的义务与权利：</w:t>
      </w:r>
    </w:p>
    <w:p>
      <w:pPr>
        <w:snapToGrid w:val="false"/>
        <w:spacing w:line="320" w:lineRule="exact"/>
        <w:ind/>
        <w:jc w:val="left"/>
      </w:pPr>
      <w:r>
        <w:rPr>
          <w:rFonts w:ascii="微软雅黑" w:hAnsi="微软雅黑" w:eastAsia="微软雅黑"/>
          <w:sz w:val="24"/>
          <w:szCs w:val="24"/>
        </w:rPr>
      </w:r>
      <w:r>
        <w:rPr>
          <w:rFonts w:ascii="Times New, serif" w:hAnsi="Times New, serif" w:eastAsia="Times New, serif"/>
          <w:sz w:val="24"/>
          <w:szCs w:val="24"/>
        </w:rPr>
        <w:t>1.</w:t>
      </w:r>
      <w:r>
        <w:rPr>
          <w:rFonts w:ascii="Times New Roman" w:hAnsi="Times New Roman" w:eastAsia="Times New Roman"/>
          <w:sz w:val="14"/>
          <w:szCs w:val="14"/>
        </w:rPr>
        <w:t xml:space="preserve">    </w:t>
      </w:r>
      <w:r>
        <w:rPr>
          <w:rFonts w:ascii="宋体" w:hAnsi="宋体" w:eastAsia="宋体"/>
          <w:sz w:val="24"/>
          <w:szCs w:val="24"/>
        </w:rPr>
        <w:t>乙方拥有所提供的代理产品的代理权。</w:t>
      </w:r>
    </w:p>
    <w:p>
      <w:pPr>
        <w:snapToGrid w:val="false"/>
        <w:spacing w:line="320" w:lineRule="exact"/>
        <w:ind/>
        <w:jc w:val="left"/>
      </w:pPr>
      <w:r>
        <w:rPr>
          <w:rFonts w:ascii="微软雅黑" w:hAnsi="微软雅黑" w:eastAsia="微软雅黑"/>
          <w:sz w:val="24"/>
          <w:szCs w:val="24"/>
        </w:rPr>
      </w:r>
      <w:r>
        <w:rPr>
          <w:rFonts w:ascii="Times New, serif" w:hAnsi="Times New, serif" w:eastAsia="Times New, serif"/>
          <w:sz w:val="24"/>
          <w:szCs w:val="24"/>
        </w:rPr>
        <w:t>2.</w:t>
      </w:r>
      <w:r>
        <w:rPr>
          <w:rFonts w:ascii="Times New Roman" w:hAnsi="Times New Roman" w:eastAsia="Times New Roman"/>
          <w:sz w:val="14"/>
          <w:szCs w:val="14"/>
        </w:rPr>
        <w:t xml:space="preserve">    </w:t>
      </w:r>
      <w:r>
        <w:rPr>
          <w:rFonts w:ascii="宋体" w:hAnsi="宋体" w:eastAsia="宋体"/>
          <w:sz w:val="24"/>
          <w:szCs w:val="24"/>
        </w:rPr>
        <w:t>乙方保证其提供的所有内容的版权合法性，保证内容不违反中国的法律法规及社会公德，并保证由此产生的一切纠纷与损失均由乙方承担。</w:t>
      </w:r>
    </w:p>
    <w:p>
      <w:pPr>
        <w:snapToGrid w:val="false"/>
        <w:spacing w:line="320" w:lineRule="exact"/>
        <w:ind/>
        <w:jc w:val="left"/>
      </w:pPr>
      <w:r>
        <w:rPr>
          <w:rFonts w:ascii="微软雅黑" w:hAnsi="微软雅黑" w:eastAsia="微软雅黑"/>
          <w:sz w:val="24"/>
          <w:szCs w:val="24"/>
        </w:rPr>
      </w:r>
      <w:r>
        <w:rPr>
          <w:rFonts w:ascii="Times New, serif" w:hAnsi="Times New, serif" w:eastAsia="Times New, serif"/>
          <w:sz w:val="24"/>
          <w:szCs w:val="24"/>
        </w:rPr>
        <w:t>3.</w:t>
      </w:r>
      <w:r>
        <w:rPr>
          <w:rFonts w:ascii="Times New Roman" w:hAnsi="Times New Roman" w:eastAsia="Times New Roman"/>
          <w:sz w:val="14"/>
          <w:szCs w:val="14"/>
        </w:rPr>
        <w:t xml:space="preserve">    </w:t>
      </w:r>
      <w:r>
        <w:rPr>
          <w:rFonts w:ascii="宋体" w:hAnsi="宋体" w:eastAsia="宋体"/>
          <w:sz w:val="24"/>
          <w:szCs w:val="24"/>
        </w:rPr>
        <w:t>乙方作为代理产品的版权代理人和所有权代理人，在甲方与其它代理商发生版权纠纷时，乙方应提供给甲方涉及解决该版权纠纷所需之帮助。</w:t>
      </w:r>
    </w:p>
    <w:p>
      <w:pPr>
        <w:snapToGrid w:val="false"/>
        <w:spacing w:line="320" w:lineRule="exact"/>
        <w:ind/>
        <w:jc w:val="left"/>
      </w:pPr>
      <w:r>
        <w:rPr>
          <w:rFonts w:ascii="微软雅黑" w:hAnsi="微软雅黑" w:eastAsia="微软雅黑"/>
          <w:sz w:val="24"/>
          <w:szCs w:val="24"/>
        </w:rPr>
      </w:r>
      <w:r>
        <w:rPr>
          <w:rFonts w:ascii="Times New, serif" w:hAnsi="Times New, serif" w:eastAsia="Times New, serif"/>
          <w:sz w:val="24"/>
          <w:szCs w:val="24"/>
        </w:rPr>
        <w:t>4.</w:t>
      </w:r>
      <w:r>
        <w:rPr>
          <w:rFonts w:ascii="Times New Roman" w:hAnsi="Times New Roman" w:eastAsia="Times New Roman"/>
          <w:sz w:val="14"/>
          <w:szCs w:val="14"/>
        </w:rPr>
        <w:t xml:space="preserve">    </w:t>
      </w:r>
      <w:r>
        <w:rPr>
          <w:rFonts w:ascii="宋体" w:hAnsi="宋体" w:eastAsia="宋体"/>
          <w:sz w:val="24"/>
          <w:szCs w:val="24"/>
        </w:rPr>
        <w:t>乙方有权监督产品的销售，并要求甲方予以改进，甲方须配合解决问题。</w:t>
      </w:r>
    </w:p>
    <w:p>
      <w:pPr>
        <w:snapToGrid w:val="false"/>
        <w:spacing w:line="320" w:lineRule="exact"/>
        <w:ind/>
        <w:jc w:val="left"/>
      </w:pPr>
      <w:r>
        <w:rPr>
          <w:rFonts w:ascii="微软雅黑" w:hAnsi="微软雅黑" w:eastAsia="微软雅黑"/>
          <w:sz w:val="24"/>
          <w:szCs w:val="24"/>
        </w:rPr>
      </w:r>
      <w:r>
        <w:rPr>
          <w:rFonts w:ascii="Times New, serif" w:hAnsi="Times New, serif" w:eastAsia="Times New, serif"/>
          <w:sz w:val="24"/>
          <w:szCs w:val="24"/>
        </w:rPr>
        <w:t>5.</w:t>
      </w:r>
      <w:r>
        <w:rPr>
          <w:rFonts w:ascii="Times New Roman" w:hAnsi="Times New Roman" w:eastAsia="Times New Roman"/>
          <w:sz w:val="14"/>
          <w:szCs w:val="14"/>
        </w:rPr>
        <w:t xml:space="preserve">    </w:t>
      </w:r>
      <w:r>
        <w:rPr>
          <w:rFonts w:ascii="宋体" w:hAnsi="宋体" w:eastAsia="宋体"/>
          <w:sz w:val="24"/>
          <w:szCs w:val="24"/>
        </w:rPr>
        <w:t>乙方应根据甲方的需要提供推动代理产品的销售资料以及信息，协助甲方获得必要的产品说明，免费提供给甲方宣传品。</w:t>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四、甲乙双方共同责任与义务：</w:t>
      </w:r>
    </w:p>
    <w:p>
      <w:pPr>
        <w:snapToGrid w:val="false"/>
        <w:spacing w:line="320" w:lineRule="exact"/>
        <w:ind/>
        <w:jc w:val="left"/>
      </w:pPr>
      <w:r>
        <w:rPr>
          <w:rFonts w:ascii="微软雅黑" w:hAnsi="微软雅黑" w:eastAsia="微软雅黑"/>
          <w:sz w:val="24"/>
          <w:szCs w:val="24"/>
        </w:rPr>
      </w:r>
      <w:r>
        <w:rPr>
          <w:rFonts w:ascii="Times New, serif" w:hAnsi="Times New, serif" w:eastAsia="Times New, serif"/>
          <w:sz w:val="24"/>
          <w:szCs w:val="24"/>
        </w:rPr>
        <w:t>1.</w:t>
      </w:r>
      <w:r>
        <w:rPr>
          <w:rFonts w:ascii="Times New Roman" w:hAnsi="Times New Roman" w:eastAsia="Times New Roman"/>
          <w:sz w:val="14"/>
          <w:szCs w:val="14"/>
        </w:rPr>
        <w:t xml:space="preserve">    </w:t>
      </w:r>
      <w:r>
        <w:rPr>
          <w:rFonts w:ascii="宋体" w:hAnsi="宋体" w:eastAsia="宋体"/>
          <w:sz w:val="24"/>
          <w:szCs w:val="24"/>
        </w:rPr>
        <w:t>甲乙双方共同制订工作进度表，并有为对方保守技术、信息等秘密的义务。</w:t>
      </w:r>
    </w:p>
    <w:p>
      <w:pPr>
        <w:snapToGrid w:val="false"/>
        <w:spacing w:line="320" w:lineRule="exact"/>
        <w:ind/>
        <w:jc w:val="left"/>
      </w:pPr>
      <w:r>
        <w:rPr>
          <w:rFonts w:ascii="微软雅黑" w:hAnsi="微软雅黑" w:eastAsia="微软雅黑"/>
          <w:sz w:val="24"/>
          <w:szCs w:val="24"/>
        </w:rPr>
      </w:r>
      <w:r>
        <w:rPr>
          <w:rFonts w:ascii="Times New, serif" w:hAnsi="Times New, serif" w:eastAsia="Times New, serif"/>
          <w:sz w:val="24"/>
          <w:szCs w:val="24"/>
        </w:rPr>
        <w:t>2.</w:t>
      </w:r>
      <w:r>
        <w:rPr>
          <w:rFonts w:ascii="Times New Roman" w:hAnsi="Times New Roman" w:eastAsia="Times New Roman"/>
          <w:sz w:val="14"/>
          <w:szCs w:val="14"/>
        </w:rPr>
        <w:t xml:space="preserve">    </w:t>
      </w:r>
      <w:r>
        <w:rPr>
          <w:rFonts w:ascii="宋体" w:hAnsi="宋体" w:eastAsia="宋体"/>
          <w:sz w:val="24"/>
          <w:szCs w:val="24"/>
        </w:rPr>
        <w:t>均有义务对所得的与双方本次合作有关的商业秘密保密，除法律有强制性规定的除外，不能擅自披露、使用或允许他人使用。</w:t>
      </w:r>
    </w:p>
    <w:p>
      <w:pPr>
        <w:snapToGrid w:val="false"/>
        <w:spacing w:line="320" w:lineRule="exact"/>
        <w:ind/>
        <w:jc w:val="left"/>
      </w:pPr>
      <w:r>
        <w:rPr>
          <w:rFonts w:ascii="微软雅黑" w:hAnsi="微软雅黑" w:eastAsia="微软雅黑"/>
          <w:sz w:val="24"/>
          <w:szCs w:val="24"/>
        </w:rPr>
      </w:r>
      <w:r>
        <w:rPr>
          <w:rFonts w:ascii="Times New, serif" w:hAnsi="Times New, serif" w:eastAsia="Times New, serif"/>
          <w:sz w:val="24"/>
          <w:szCs w:val="24"/>
        </w:rPr>
        <w:t>3.</w:t>
      </w:r>
      <w:r>
        <w:rPr>
          <w:rFonts w:ascii="Times New Roman" w:hAnsi="Times New Roman" w:eastAsia="Times New Roman"/>
          <w:sz w:val="14"/>
          <w:szCs w:val="14"/>
        </w:rPr>
        <w:t xml:space="preserve">    </w:t>
      </w:r>
      <w:r>
        <w:rPr>
          <w:rFonts w:ascii="宋体" w:hAnsi="宋体" w:eastAsia="宋体"/>
          <w:sz w:val="24"/>
          <w:szCs w:val="24"/>
        </w:rPr>
        <w:t>甲乙双方不得在任何地方（包括但不限于微信、</w:t>
      </w:r>
      <w:r>
        <w:rPr>
          <w:rFonts w:ascii="Times New, serif" w:hAnsi="Times New, serif" w:eastAsia="Times New, serif"/>
          <w:sz w:val="24"/>
          <w:szCs w:val="24"/>
        </w:rPr>
        <w:t>QQ</w:t>
      </w:r>
      <w:r>
        <w:rPr>
          <w:rFonts w:ascii="宋体" w:hAnsi="宋体" w:eastAsia="宋体"/>
          <w:sz w:val="24"/>
          <w:szCs w:val="24"/>
        </w:rPr>
        <w:t>等通讯工具）通过任何途径泄漏关于代理聊币的任何相关事项（包括但不限于价格、交易等各项事宜）。</w:t>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五、各级分销商的要求和价格</w:t>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二级分销商要求</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1.</w:t>
      </w:r>
      <w:r>
        <w:rPr>
          <w:rFonts w:ascii="Times New Roman" w:hAnsi="Times New Roman" w:eastAsia="Times New Roman"/>
          <w:sz w:val="14"/>
          <w:szCs w:val="14"/>
        </w:rPr>
        <w:t xml:space="preserve">   </w:t>
      </w:r>
      <w:r>
        <w:rPr>
          <w:rFonts w:ascii="宋体" w:hAnsi="宋体" w:eastAsia="宋体"/>
          <w:sz w:val="24"/>
          <w:szCs w:val="24"/>
        </w:rPr>
        <w:t>保证账号内聊币任何时候不少于</w:t>
      </w:r>
      <w:r>
        <w:rPr>
          <w:rFonts w:ascii="Times New, serif" w:hAnsi="Times New, serif" w:eastAsia="Times New, serif"/>
          <w:sz w:val="24"/>
          <w:szCs w:val="24"/>
        </w:rPr>
        <w:t>9000</w:t>
      </w:r>
      <w:r>
        <w:rPr>
          <w:rFonts w:ascii="宋体" w:hAnsi="宋体" w:eastAsia="宋体"/>
          <w:sz w:val="24"/>
          <w:szCs w:val="24"/>
        </w:rPr>
        <w:t>个；</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2.</w:t>
      </w:r>
      <w:r>
        <w:rPr>
          <w:rFonts w:ascii="Times New Roman" w:hAnsi="Times New Roman" w:eastAsia="Times New Roman"/>
          <w:sz w:val="14"/>
          <w:szCs w:val="14"/>
        </w:rPr>
        <w:t xml:space="preserve">   </w:t>
      </w:r>
      <w:r>
        <w:rPr>
          <w:rFonts w:ascii="宋体" w:hAnsi="宋体" w:eastAsia="宋体"/>
          <w:sz w:val="24"/>
          <w:szCs w:val="24"/>
        </w:rPr>
        <w:t>每次购买聊聊币不少于</w:t>
      </w:r>
      <w:r>
        <w:rPr>
          <w:rFonts w:ascii="Times New, serif" w:hAnsi="Times New, serif" w:eastAsia="Times New, serif"/>
          <w:sz w:val="24"/>
          <w:szCs w:val="24"/>
        </w:rPr>
        <w:t>30000</w:t>
      </w:r>
      <w:r>
        <w:rPr>
          <w:rFonts w:ascii="宋体" w:hAnsi="宋体" w:eastAsia="宋体"/>
          <w:sz w:val="24"/>
          <w:szCs w:val="24"/>
        </w:rPr>
        <w:t>个，并且每月至少购买一次（如果是现有活跃房间房主申请，本条和上一条要求详细规则见：附</w:t>
      </w:r>
      <w:r>
        <w:rPr>
          <w:rFonts w:ascii="Times New, serif" w:hAnsi="Times New, serif" w:eastAsia="Times New, serif"/>
          <w:sz w:val="24"/>
          <w:szCs w:val="24"/>
        </w:rPr>
        <w:t>1</w:t>
      </w:r>
      <w:r>
        <w:rPr>
          <w:rFonts w:ascii="宋体" w:hAnsi="宋体" w:eastAsia="宋体"/>
          <w:sz w:val="24"/>
          <w:szCs w:val="24"/>
        </w:rPr>
        <w:t>）；</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3.</w:t>
      </w:r>
      <w:r>
        <w:rPr>
          <w:rFonts w:ascii="Times New Roman" w:hAnsi="Times New Roman" w:eastAsia="Times New Roman"/>
          <w:sz w:val="14"/>
          <w:szCs w:val="14"/>
        </w:rPr>
        <w:t xml:space="preserve">   </w:t>
      </w:r>
      <w:r>
        <w:rPr>
          <w:rFonts w:ascii="宋体" w:hAnsi="宋体" w:eastAsia="宋体"/>
          <w:sz w:val="24"/>
          <w:szCs w:val="24"/>
        </w:rPr>
        <w:t>一次汇款</w:t>
      </w:r>
      <w:r>
        <w:rPr>
          <w:rFonts w:ascii="Times New, serif" w:hAnsi="Times New, serif" w:eastAsia="Times New, serif"/>
          <w:sz w:val="24"/>
          <w:szCs w:val="24"/>
        </w:rPr>
        <w:t>18000</w:t>
      </w:r>
      <w:r>
        <w:rPr>
          <w:rFonts w:ascii="宋体" w:hAnsi="宋体" w:eastAsia="宋体"/>
          <w:sz w:val="24"/>
          <w:szCs w:val="24"/>
        </w:rPr>
        <w:t>元以上人民币，聊币价格为</w:t>
      </w:r>
      <w:r>
        <w:rPr>
          <w:rFonts w:ascii="Times New, serif" w:hAnsi="Times New, serif" w:eastAsia="Times New, serif"/>
          <w:sz w:val="24"/>
          <w:szCs w:val="24"/>
        </w:rPr>
        <w:t>0.6</w:t>
      </w:r>
      <w:r>
        <w:rPr>
          <w:rFonts w:ascii="宋体" w:hAnsi="宋体" w:eastAsia="宋体"/>
          <w:sz w:val="24"/>
          <w:szCs w:val="24"/>
        </w:rPr>
        <w:t>元</w:t>
      </w:r>
      <w:r>
        <w:rPr>
          <w:rFonts w:ascii="Times New, serif" w:hAnsi="Times New, serif" w:eastAsia="Times New, serif"/>
          <w:sz w:val="24"/>
          <w:szCs w:val="24"/>
        </w:rPr>
        <w:t>/</w:t>
      </w:r>
      <w:r>
        <w:rPr>
          <w:rFonts w:ascii="宋体" w:hAnsi="宋体" w:eastAsia="宋体"/>
          <w:sz w:val="24"/>
          <w:szCs w:val="24"/>
        </w:rPr>
        <w:t>个。且每汇款满</w:t>
      </w:r>
      <w:r>
        <w:rPr>
          <w:rFonts w:ascii="Times New, serif" w:hAnsi="Times New, serif" w:eastAsia="Times New, serif"/>
          <w:sz w:val="24"/>
          <w:szCs w:val="24"/>
        </w:rPr>
        <w:t>18000</w:t>
      </w:r>
      <w:r>
        <w:rPr>
          <w:rFonts w:ascii="宋体" w:hAnsi="宋体" w:eastAsia="宋体"/>
          <w:sz w:val="24"/>
          <w:szCs w:val="24"/>
        </w:rPr>
        <w:t>元额外再赠送</w:t>
      </w:r>
      <w:r>
        <w:rPr>
          <w:rFonts w:ascii="Times New, serif" w:hAnsi="Times New, serif" w:eastAsia="Times New, serif"/>
          <w:sz w:val="24"/>
          <w:szCs w:val="24"/>
        </w:rPr>
        <w:t>120</w:t>
      </w:r>
      <w:r>
        <w:rPr>
          <w:rFonts w:ascii="宋体" w:hAnsi="宋体" w:eastAsia="宋体"/>
          <w:sz w:val="24"/>
          <w:szCs w:val="24"/>
        </w:rPr>
        <w:t>个聊币。即</w:t>
      </w:r>
      <w:r>
        <w:rPr>
          <w:rFonts w:ascii="Times New, serif" w:hAnsi="Times New, serif" w:eastAsia="Times New, serif"/>
          <w:sz w:val="24"/>
          <w:szCs w:val="24"/>
        </w:rPr>
        <w:t>18000</w:t>
      </w:r>
      <w:r>
        <w:rPr>
          <w:rFonts w:ascii="宋体" w:hAnsi="宋体" w:eastAsia="宋体"/>
          <w:sz w:val="24"/>
          <w:szCs w:val="24"/>
        </w:rPr>
        <w:t>元人民币</w:t>
      </w:r>
      <w:r>
        <w:rPr>
          <w:rFonts w:ascii="Times New, serif" w:hAnsi="Times New, serif" w:eastAsia="Times New, serif"/>
          <w:sz w:val="24"/>
          <w:szCs w:val="24"/>
        </w:rPr>
        <w:t>30120</w:t>
      </w:r>
      <w:r>
        <w:rPr>
          <w:rFonts w:ascii="宋体" w:hAnsi="宋体" w:eastAsia="宋体"/>
          <w:sz w:val="24"/>
          <w:szCs w:val="24"/>
        </w:rPr>
        <w:t>个聊币</w:t>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一级分销商要求和价格体系：</w:t>
      </w:r>
    </w:p>
    <w:p>
      <w:pPr>
        <w:pStyle w:val="a8"/>
        <w:numPr>
          <w:ilvl w:val="0"/>
          <w:numId w:val="1"/>
        </w:numPr>
        <w:pBdr/>
        <w:snapToGrid w:val="false"/>
        <w:spacing w:line="320" w:lineRule="exact"/>
        <w:ind w:hangingChars="200" w:firstLineChars="0"/>
        <w:jc w:val="left"/>
        <w:rPr>
          <w:rFonts w:ascii="SimSun,Songti SC,宋体,sans-serif" w:hAnsi="SimSun,Songti SC,宋体,sans-serif" w:eastAsia="SimSun,Songti SC,宋体,sans-serif"/>
        </w:rPr>
      </w:pPr>
      <w:r>
        <w:rPr>
          <w:rFonts w:hint="eastAsia"/>
        </w:rPr>
      </w:r>
      <w:r>
        <w:rPr>
          <w:rFonts w:ascii="SimSun,Songti SC,宋体,sans-serif" w:hAnsi="SimSun,Songti SC,宋体,sans-serif" w:eastAsia="SimSun,Songti SC,宋体,sans-serif"/>
          <w:sz w:val="24"/>
          <w:szCs w:val="24"/>
          <w:shd w:val="clear"/>
        </w:rPr>
      </w:r>
      <w:r>
        <w:rPr>
          <w:rFonts w:ascii="SimSun,Songti SC,宋体,sans-serif" w:hAnsi="SimSun,Songti SC,宋体,sans-serif" w:eastAsia="SimSun,Songti SC,宋体,sans-serif"/>
          <w:sz w:val="24"/>
          <w:szCs w:val="24"/>
          <w:shd w:val="clear"/>
        </w:rPr>
        <w:t>保证账号内聊币任何时候不少于20000个；</w:t>
      </w:r>
    </w:p>
    <w:p>
      <w:pPr>
        <w:pStyle w:val="a8"/>
        <w:numPr>
          <w:ilvl w:val="0"/>
          <w:numId w:val="1"/>
        </w:numPr>
        <w:pBdr/>
        <w:snapToGrid w:val="false"/>
        <w:spacing w:line="320" w:lineRule="exact"/>
        <w:ind w:hangingChars="200" w:firstLineChars="0"/>
        <w:jc w:val="left"/>
        <w:rPr>
          <w:rFonts w:ascii="SimSun,Songti SC,宋体,sans-serif" w:hAnsi="SimSun,Songti SC,宋体,sans-serif" w:eastAsia="SimSun,Songti SC,宋体,sans-serif"/>
        </w:rPr>
      </w:pPr>
      <w:r>
        <w:rPr>
          <w:rFonts w:hint="eastAsia"/>
        </w:rPr>
      </w:r>
      <w:r>
        <w:rPr>
          <w:rFonts w:ascii="SimSun,Songti SC,宋体,sans-serif" w:hAnsi="SimSun,Songti SC,宋体,sans-serif" w:eastAsia="SimSun,Songti SC,宋体,sans-serif"/>
          <w:sz w:val="24"/>
          <w:szCs w:val="24"/>
          <w:shd w:val="clear"/>
        </w:rPr>
      </w:r>
      <w:r>
        <w:rPr>
          <w:rFonts w:ascii="SimSun,Songti SC,宋体,sans-serif" w:hAnsi="SimSun,Songti SC,宋体,sans-serif" w:eastAsia="SimSun,Songti SC,宋体,sans-serif"/>
          <w:sz w:val="24"/>
          <w:szCs w:val="24"/>
          <w:shd w:val="clear"/>
        </w:rPr>
        <w:t>每次购买聊聊币不少于30000个，并且每月至少购买一次，每个自然年需至少购买50次（签订协议的第一年，按4x剩余月份计算）；</w:t>
      </w:r>
    </w:p>
    <w:p>
      <w:pPr>
        <w:pStyle w:val="a8"/>
        <w:numPr>
          <w:ilvl w:val="0"/>
          <w:numId w:val="1"/>
        </w:numPr>
        <w:pBdr/>
        <w:snapToGrid w:val="false"/>
        <w:spacing w:line="320" w:lineRule="exact"/>
        <w:ind w:hangingChars="200" w:firstLineChars="0"/>
        <w:jc w:val="left"/>
        <w:rPr>
          <w:rFonts w:ascii="SimSun,Songti SC,宋体,sans-serif" w:hAnsi="SimSun,Songti SC,宋体,sans-serif" w:eastAsia="SimSun,Songti SC,宋体,sans-serif"/>
        </w:rPr>
      </w:pPr>
      <w:r>
        <w:rPr>
          <w:rFonts w:hint="eastAsia"/>
        </w:rPr>
      </w:r>
      <w:r>
        <w:rPr>
          <w:rFonts w:ascii="SimSun,Songti SC,宋体,sans-serif" w:hAnsi="SimSun,Songti SC,宋体,sans-serif" w:eastAsia="SimSun,Songti SC,宋体,sans-serif"/>
          <w:sz w:val="24"/>
          <w:szCs w:val="24"/>
        </w:rPr>
      </w:r>
      <w:r>
        <w:rPr>
          <w:rFonts w:ascii="SimSun,Songti SC,宋体,sans-serif" w:hAnsi="SimSun,Songti SC,宋体,sans-serif" w:eastAsia="SimSun,Songti SC,宋体,sans-serif"/>
          <w:sz w:val="24"/>
          <w:szCs w:val="24"/>
          <w:shd w:val="clear"/>
        </w:rPr>
        <w:t>一次汇款18000元以上人民币，聊币价格为0.6元/个。且每汇款满18000元额外再赠送220个聊币。即18000元人民币30220个聊币；</w:t>
      </w:r>
    </w:p>
    <w:p>
      <w:pPr>
        <w:pStyle w:val="a8"/>
        <w:numPr>
          <w:ilvl w:val="0"/>
          <w:numId w:val="1"/>
        </w:numPr>
        <w:pBdr/>
        <w:snapToGrid w:val="false"/>
        <w:spacing w:line="320" w:lineRule="exact"/>
        <w:ind w:hangingChars="200" w:firstLineChars="0"/>
        <w:jc w:val="left"/>
        <w:rPr>
          <w:rFonts w:ascii="SimSun,Songti SC,宋体,sans-serif" w:hAnsi="SimSun,Songti SC,宋体,sans-serif" w:eastAsia="SimSun,Songti SC,宋体,sans-serif"/>
        </w:rPr>
      </w:pPr>
      <w:r>
        <w:rPr>
          <w:rFonts w:hint="eastAsia"/>
        </w:rPr>
      </w:r>
      <w:r>
        <w:rPr>
          <w:rFonts w:ascii="SimSun,Songti SC,宋体,sans-serif" w:hAnsi="SimSun,Songti SC,宋体,sans-serif" w:eastAsia="SimSun,Songti SC,宋体,sans-serif"/>
          <w:sz w:val="24"/>
          <w:szCs w:val="24"/>
        </w:rPr>
      </w:r>
      <w:r>
        <w:rPr>
          <w:rFonts w:ascii="SimSun,Songti SC,宋体,sans-serif" w:hAnsi="SimSun,Songti SC,宋体,sans-serif" w:eastAsia="SimSun,Songti SC,宋体,sans-serif"/>
          <w:sz w:val="24"/>
          <w:szCs w:val="24"/>
          <w:shd w:val="clear"/>
        </w:rPr>
        <w:t>缴纳押金30万元人民币；</w:t>
      </w:r>
    </w:p>
    <w:p>
      <w:pPr>
        <w:pStyle w:val="a8"/>
        <w:numPr>
          <w:ilvl w:val="0"/>
          <w:numId w:val="1"/>
        </w:numPr>
        <w:pBdr/>
        <w:snapToGrid w:val="false"/>
        <w:spacing w:line="320" w:lineRule="exact"/>
        <w:ind w:hangingChars="200" w:firstLineChars="0"/>
        <w:jc w:val="left"/>
        <w:rPr>
          <w:rFonts w:ascii="SimSun,Songti SC,宋体,sans-serif" w:hAnsi="SimSun,Songti SC,宋体,sans-serif" w:eastAsia="SimSun,Songti SC,宋体,sans-serif"/>
        </w:rPr>
      </w:pPr>
      <w:r>
        <w:rPr>
          <w:rFonts w:hint="eastAsia"/>
        </w:rPr>
      </w:r>
      <w:r>
        <w:rPr>
          <w:rFonts w:ascii="SimSun,Songti SC,宋体,sans-serif" w:hAnsi="SimSun,Songti SC,宋体,sans-serif" w:eastAsia="SimSun,Songti SC,宋体,sans-serif"/>
          <w:sz w:val="24"/>
          <w:szCs w:val="24"/>
          <w:shd w:val="clear"/>
        </w:rPr>
      </w:r>
      <w:r>
        <w:rPr>
          <w:rFonts w:ascii="SimSun,Songti SC,宋体,sans-serif" w:hAnsi="SimSun,Songti SC,宋体,sans-serif" w:eastAsia="SimSun,Songti SC,宋体,sans-serif"/>
          <w:sz w:val="24"/>
          <w:szCs w:val="24"/>
          <w:shd w:val="clear"/>
        </w:rPr>
        <w:t>年底，押金按照人民银行1年期定期计算利息，利息将折合成人民币返还。</w:t>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六、甲方现申请成为</w:t>
      </w:r>
      <w:r>
        <w:rPr>
          <w:rFonts w:ascii="Helvetica" w:hAnsi="Helvetica" w:eastAsia="Helvetica"/>
          <w:sz w:val="24"/>
          <w:szCs w:val="24"/>
        </w:rPr>
        <w:t>________</w:t>
      </w:r>
      <w:r>
        <w:rPr>
          <w:rFonts w:ascii="宋体" w:hAnsi="宋体" w:eastAsia="宋体"/>
          <w:sz w:val="24"/>
          <w:szCs w:val="24"/>
        </w:rPr>
        <w:t>级聊聊币分销商。</w:t>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七、协议的期限和终止</w:t>
      </w:r>
    </w:p>
    <w:p>
      <w:pPr>
        <w:pStyle w:val="a8"/>
        <w:numPr>
          <w:ilvl w:val="0"/>
          <w:numId w:val="2"/>
        </w:numPr>
        <w:pBdr/>
        <w:snapToGrid w:val="false"/>
        <w:spacing w:line="320" w:lineRule="exact"/>
        <w:ind w:hangingChars="200" w:firstLineChars="0"/>
        <w:jc w:val="left"/>
        <w:rPr>
          <w:rFonts w:ascii="SimSun,Songti SC,宋体,sans-serif" w:hAnsi="SimSun,Songti SC,宋体,sans-serif" w:eastAsia="SimSun,Songti SC,宋体,sans-serif"/>
        </w:rPr>
      </w:pPr>
      <w:r>
        <w:rPr>
          <w:rFonts w:hint="eastAsia"/>
        </w:rPr>
      </w:r>
      <w:r>
        <w:rPr>
          <w:rFonts w:ascii="SimSun,Songti SC,宋体,sans-serif" w:hAnsi="SimSun,Songti SC,宋体,sans-serif" w:eastAsia="SimSun,Songti SC,宋体,sans-serif"/>
          <w:sz w:val="24"/>
          <w:szCs w:val="24"/>
        </w:rPr>
      </w:r>
      <w:r>
        <w:rPr>
          <w:rFonts w:ascii="SimSun,Songti SC,宋体,sans-serif" w:hAnsi="SimSun,Songti SC,宋体,sans-serif" w:eastAsia="SimSun,Songti SC,宋体,sans-serif"/>
          <w:sz w:val="24"/>
          <w:szCs w:val="24"/>
          <w:shd w:val="clear"/>
        </w:rPr>
        <w:t>本协议自签订之日起，有效期一年；到期后需双方重新签订。</w:t>
      </w:r>
    </w:p>
    <w:p>
      <w:pPr>
        <w:pStyle w:val="a8"/>
        <w:numPr>
          <w:ilvl w:val="0"/>
          <w:numId w:val="2"/>
        </w:numPr>
        <w:pBdr/>
        <w:snapToGrid w:val="false"/>
        <w:spacing w:line="320" w:lineRule="exact"/>
        <w:ind w:hangingChars="200" w:firstLineChars="0"/>
        <w:jc w:val="left"/>
        <w:rPr>
          <w:rFonts w:ascii="SimSun,Songti SC,宋体,sans-serif" w:hAnsi="SimSun,Songti SC,宋体,sans-serif" w:eastAsia="SimSun,Songti SC,宋体,sans-serif"/>
        </w:rPr>
      </w:pPr>
      <w:r>
        <w:rPr>
          <w:rFonts w:hint="eastAsia"/>
        </w:rPr>
      </w:r>
      <w:r>
        <w:rPr>
          <w:rFonts w:ascii="SimSun,Songti SC,宋体,sans-serif" w:hAnsi="SimSun,Songti SC,宋体,sans-serif" w:eastAsia="SimSun,Songti SC,宋体,sans-serif"/>
          <w:sz w:val="24"/>
          <w:szCs w:val="24"/>
          <w:shd w:val="clear"/>
        </w:rPr>
      </w:r>
      <w:r>
        <w:rPr>
          <w:rFonts w:ascii="SimSun,Songti SC,宋体,sans-serif" w:hAnsi="SimSun,Songti SC,宋体,sans-serif" w:eastAsia="SimSun,Songti SC,宋体,sans-serif"/>
          <w:sz w:val="24"/>
          <w:szCs w:val="24"/>
          <w:shd w:val="clear"/>
        </w:rPr>
        <w:t>如若甲方违反或达不到第一、二、三、四、五之下任意一条，则本协议立即终止。</w:t>
      </w:r>
    </w:p>
    <w:p>
      <w:pPr>
        <w:pStyle w:val="a8"/>
        <w:numPr>
          <w:ilvl w:val="0"/>
          <w:numId w:val="2"/>
        </w:numPr>
        <w:pBdr/>
        <w:snapToGrid w:val="false"/>
        <w:spacing w:line="320" w:lineRule="exact"/>
        <w:ind w:hangingChars="200" w:firstLineChars="0"/>
        <w:jc w:val="left"/>
        <w:rPr>
          <w:rFonts w:ascii="SimSun,Songti SC,宋体,sans-serif" w:hAnsi="SimSun,Songti SC,宋体,sans-serif" w:eastAsia="SimSun,Songti SC,宋体,sans-serif"/>
        </w:rPr>
      </w:pPr>
      <w:r>
        <w:rPr>
          <w:rFonts w:hint="eastAsia"/>
        </w:rPr>
      </w:r>
      <w:r>
        <w:rPr>
          <w:rFonts w:ascii="SimSun,Songti SC,宋体,sans-serif" w:hAnsi="SimSun,Songti SC,宋体,sans-serif" w:eastAsia="SimSun,Songti SC,宋体,sans-serif"/>
          <w:sz w:val="24"/>
          <w:szCs w:val="24"/>
          <w:shd w:val="clear"/>
        </w:rPr>
      </w:r>
      <w:r>
        <w:rPr>
          <w:rFonts w:ascii="SimSun,Songti SC,宋体,sans-serif" w:hAnsi="SimSun,Songti SC,宋体,sans-serif" w:eastAsia="SimSun,Songti SC,宋体,sans-serif"/>
          <w:sz w:val="24"/>
          <w:szCs w:val="24"/>
          <w:shd w:val="clear"/>
        </w:rPr>
        <w:t>如果甲方有任何违反国家法律法规的行为，本协议立即终止，甲方自行承担相应法律责任。</w:t>
      </w:r>
    </w:p>
    <w:p>
      <w:pPr>
        <w:pStyle w:val="a8"/>
        <w:numPr>
          <w:ilvl w:val="0"/>
          <w:numId w:val="2"/>
        </w:numPr>
        <w:pBdr/>
        <w:snapToGrid w:val="false"/>
        <w:spacing w:line="320" w:lineRule="exact"/>
        <w:ind w:hangingChars="200" w:firstLineChars="0"/>
        <w:jc w:val="left"/>
        <w:rPr>
          <w:rFonts w:ascii="SimSun,Songti SC,宋体,sans-serif" w:hAnsi="SimSun,Songti SC,宋体,sans-serif" w:eastAsia="SimSun,Songti SC,宋体,sans-serif"/>
        </w:rPr>
      </w:pPr>
      <w:r>
        <w:rPr>
          <w:rFonts w:hint="eastAsia"/>
        </w:rPr>
      </w:r>
      <w:r>
        <w:rPr>
          <w:rFonts w:ascii="SimSun,Songti SC,宋体,sans-serif" w:hAnsi="SimSun,Songti SC,宋体,sans-serif" w:eastAsia="SimSun,Songti SC,宋体,sans-serif"/>
          <w:sz w:val="24"/>
          <w:szCs w:val="24"/>
        </w:rPr>
      </w:r>
      <w:r>
        <w:rPr>
          <w:rFonts w:ascii="SimSun,Songti SC,宋体,sans-serif" w:hAnsi="SimSun,Songti SC,宋体,sans-serif" w:eastAsia="SimSun,Songti SC,宋体,sans-serif"/>
          <w:sz w:val="24"/>
          <w:szCs w:val="24"/>
          <w:shd w:val="clear"/>
        </w:rPr>
        <w:t>如果甲方要求提前终止本协议，乙方收到甲方的正式申请后立即生效；甲方的聊聊币出售功能立即失效。甲方聊号内的9000聊聊币须冻结1个月，在没有收到其他异议和特殊情况的前提下，这9000个聊聊币，一个月后乙方按0.595/个 聊聊币的价格予以回收。甲方如再次要求申请成为聊币商，在满足本协议所有条款的前提下，须至少间隔3个月以上。</w:t>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八、乙方有权修订和补充本协议的权利，但需提前</w:t>
      </w:r>
      <w:r>
        <w:rPr>
          <w:rFonts w:ascii="Helvetica" w:hAnsi="Helvetica" w:eastAsia="Helvetica"/>
          <w:sz w:val="24"/>
          <w:szCs w:val="24"/>
        </w:rPr>
        <w:t>30</w:t>
      </w:r>
      <w:r>
        <w:rPr>
          <w:rFonts w:ascii="宋体" w:hAnsi="宋体" w:eastAsia="宋体"/>
          <w:sz w:val="24"/>
          <w:szCs w:val="24"/>
        </w:rPr>
        <w:t>天告知甲方，如甲方同意，则本协议以及补充</w:t>
      </w:r>
      <w:r>
        <w:rPr>
          <w:rFonts w:ascii="Helvetica" w:hAnsi="Helvetica" w:eastAsia="Helvetica"/>
          <w:sz w:val="24"/>
          <w:szCs w:val="24"/>
        </w:rPr>
        <w:t>/</w:t>
      </w:r>
      <w:r>
        <w:rPr>
          <w:rFonts w:ascii="宋体" w:hAnsi="宋体" w:eastAsia="宋体"/>
          <w:sz w:val="24"/>
          <w:szCs w:val="24"/>
        </w:rPr>
        <w:t>修订生效；如甲方对修订和补充部分有异议或表示无法同意，则本协议自乙方发布修订</w:t>
      </w:r>
      <w:r>
        <w:rPr>
          <w:rFonts w:ascii="Helvetica" w:hAnsi="Helvetica" w:eastAsia="Helvetica"/>
          <w:sz w:val="24"/>
          <w:szCs w:val="24"/>
        </w:rPr>
        <w:t>/</w:t>
      </w:r>
      <w:r>
        <w:rPr>
          <w:rFonts w:ascii="宋体" w:hAnsi="宋体" w:eastAsia="宋体"/>
          <w:sz w:val="24"/>
          <w:szCs w:val="24"/>
        </w:rPr>
        <w:t>补充公告之日期自动终止。</w:t>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九、免责条款</w:t>
      </w:r>
    </w:p>
    <w:p>
      <w:pPr>
        <w:snapToGrid w:val="false"/>
        <w:spacing w:line="320" w:lineRule="exact"/>
        <w:ind/>
        <w:jc w:val="left"/>
      </w:pPr>
      <w:r>
        <w:rPr>
          <w:rFonts w:ascii="微软雅黑" w:hAnsi="微软雅黑" w:eastAsia="微软雅黑"/>
          <w:sz w:val="24"/>
          <w:szCs w:val="24"/>
        </w:rPr>
      </w:r>
      <w:r>
        <w:rPr>
          <w:rFonts w:ascii="Times New, serif" w:hAnsi="Times New, serif" w:eastAsia="Times New, serif"/>
          <w:sz w:val="24"/>
          <w:szCs w:val="24"/>
        </w:rPr>
        <w:t>1</w:t>
      </w:r>
      <w:r>
        <w:rPr>
          <w:rFonts w:ascii="宋体" w:hAnsi="宋体" w:eastAsia="宋体"/>
          <w:sz w:val="24"/>
          <w:szCs w:val="24"/>
        </w:rPr>
        <w:t>、由于不可抗力、无法解决的技术原因及其它意外情形所造成的损失，甲乙双方不承担责任；</w:t>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不可抗力：是指受影响一方不能控制的；无法预料或即使预料也不能避免的；于本协议签订日期后出现的；妨碍任一方完全或部分履行本协议的任何事件。该等事件包括但不限于水灾、火灾、旱灾、台风、地震或其它自然灾害、交通意外、罢工、骚动、暴乱及战争（不论曾否宣战）。</w:t>
      </w:r>
    </w:p>
    <w:p>
      <w:pPr>
        <w:snapToGrid w:val="false"/>
        <w:spacing w:line="320" w:lineRule="exact"/>
        <w:ind/>
        <w:jc w:val="left"/>
      </w:pPr>
      <w:r>
        <w:rPr>
          <w:rFonts w:ascii="微软雅黑" w:hAnsi="微软雅黑" w:eastAsia="微软雅黑"/>
          <w:sz w:val="24"/>
          <w:szCs w:val="24"/>
        </w:rPr>
      </w:r>
      <w:r>
        <w:rPr>
          <w:rFonts w:ascii="Times New, serif" w:hAnsi="Times New, serif" w:eastAsia="Times New, serif"/>
          <w:sz w:val="24"/>
          <w:szCs w:val="24"/>
        </w:rPr>
        <w:t>2</w:t>
      </w:r>
      <w:r>
        <w:rPr>
          <w:rFonts w:ascii="宋体" w:hAnsi="宋体" w:eastAsia="宋体"/>
          <w:sz w:val="24"/>
          <w:szCs w:val="24"/>
        </w:rPr>
        <w:t>、对履行义务的影响：</w:t>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如果本协议任何一方受该不可抗力事件影响而未能履行其义务的，该义务的履行在不可抗力事件引起的延误期内中止。</w:t>
      </w:r>
    </w:p>
    <w:p>
      <w:pPr>
        <w:snapToGrid w:val="false"/>
        <w:spacing w:line="320" w:lineRule="exact"/>
        <w:ind/>
        <w:jc w:val="left"/>
      </w:pPr>
      <w:r>
        <w:rPr>
          <w:rFonts w:ascii="微软雅黑" w:hAnsi="微软雅黑" w:eastAsia="微软雅黑"/>
          <w:sz w:val="24"/>
          <w:szCs w:val="24"/>
        </w:rPr>
      </w:r>
      <w:r>
        <w:rPr>
          <w:rFonts w:ascii="Times New, serif" w:hAnsi="Times New, serif" w:eastAsia="Times New, serif"/>
          <w:sz w:val="24"/>
          <w:szCs w:val="24"/>
        </w:rPr>
        <w:t>3</w:t>
      </w:r>
      <w:r>
        <w:rPr>
          <w:rFonts w:ascii="宋体" w:hAnsi="宋体" w:eastAsia="宋体"/>
          <w:sz w:val="24"/>
          <w:szCs w:val="24"/>
        </w:rPr>
        <w:t>、不可抗力事件的通告及减轻其影响：</w:t>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宣称发生不可抗力的一方应尽可能在最短的时间内将不可抗力事件通知另一方，并提供发生不可抗力事件及其持续时间的适当证据。</w:t>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十、争议解决和管辖</w:t>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因本协议引起的或与本协议有关的任何争议，双方应通过协商解决，协商不成的，任何一方可将争议提交乙方所在地法院诉讼解决。</w:t>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十一、本协议壹式倆份，均具同等法律效力；甲乙双方各持壹份，自签署之日生效。</w:t>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甲方：</w:t>
      </w:r>
      <w:r>
        <w:rPr>
          <w:rFonts w:ascii="Times New, serif" w:hAnsi="Times New, serif" w:eastAsia="Times New, serif"/>
          <w:sz w:val="24"/>
          <w:szCs w:val="24"/>
        </w:rPr>
        <w:t xml:space="preserve"> </w:t>
      </w:r>
      <w:r>
        <w:rPr>
          <w:rFonts w:ascii="宋体" w:hAnsi="宋体" w:eastAsia="宋体"/>
          <w:sz w:val="24"/>
          <w:szCs w:val="24"/>
        </w:rPr>
        <w:t>盖章</w:t>
      </w:r>
      <w:r>
        <w:rPr>
          <w:rFonts w:ascii="Times New, serif" w:hAnsi="Times New, serif" w:eastAsia="Times New, serif"/>
          <w:sz w:val="24"/>
          <w:szCs w:val="24"/>
        </w:rPr>
        <w:t xml:space="preserve"> </w:t>
      </w:r>
      <w:r>
        <w:rPr>
          <w:rFonts w:ascii="宋体" w:hAnsi="宋体" w:eastAsia="宋体"/>
          <w:sz w:val="24"/>
          <w:szCs w:val="24"/>
        </w:rPr>
        <w:t>（或亲笔签名）</w:t>
      </w:r>
      <w:r>
        <w:rPr>
          <w:rFonts w:ascii="Times New, serif" w:hAnsi="Times New, serif" w:eastAsia="Times New, serif"/>
          <w:sz w:val="24"/>
          <w:szCs w:val="24"/>
        </w:rPr>
        <w:t xml:space="preserve">             </w:t>
      </w:r>
      <w:r>
        <w:rPr>
          <w:rFonts w:ascii="宋体" w:hAnsi="宋体" w:eastAsia="宋体"/>
          <w:sz w:val="24"/>
          <w:szCs w:val="24"/>
        </w:rPr>
        <w:t>乙方：盖章</w:t>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日期：</w:t>
      </w:r>
      <w:r>
        <w:rPr>
          <w:rFonts w:ascii="Times New, serif" w:hAnsi="Times New, serif" w:eastAsia="Times New, serif"/>
          <w:sz w:val="24"/>
          <w:szCs w:val="24"/>
        </w:rPr>
        <w:t xml:space="preserve">                                 </w:t>
      </w:r>
      <w:r>
        <w:rPr>
          <w:rFonts w:ascii="宋体" w:hAnsi="宋体" w:eastAsia="宋体"/>
          <w:sz w:val="24"/>
          <w:szCs w:val="24"/>
        </w:rPr>
        <w:t>日期：</w:t>
      </w:r>
    </w:p>
    <w:p>
      <w:pPr>
        <w:snapToGrid w:val="false"/>
        <w:spacing/>
        <w:ind/>
        <w:jc w:val="center"/>
      </w:pPr>
      <w:r>
        <w:rPr>
          <w:rFonts w:ascii="微软雅黑" w:hAnsi="微软雅黑" w:eastAsia="微软雅黑"/>
          <w:sz w:val="24"/>
          <w:szCs w:val="24"/>
        </w:rPr>
      </w:r>
    </w:p>
    <w:p>
      <w:pPr>
        <w:snapToGrid w:val="false"/>
        <w:spacing/>
        <w:ind/>
        <w:jc w:val="center"/>
      </w:pPr>
      <w:r>
        <w:rPr>
          <w:rFonts w:ascii="微软雅黑" w:hAnsi="微软雅黑" w:eastAsia="微软雅黑"/>
          <w:sz w:val="24"/>
          <w:szCs w:val="24"/>
        </w:rPr>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附</w:t>
      </w:r>
      <w:r>
        <w:rPr>
          <w:rFonts w:ascii="Helvetica" w:hAnsi="Helvetica" w:eastAsia="Helvetica"/>
          <w:sz w:val="24"/>
          <w:szCs w:val="24"/>
        </w:rPr>
        <w:t>1:</w:t>
      </w:r>
    </w:p>
    <w:p>
      <w:pPr>
        <w:snapToGrid w:val="false"/>
        <w:spacing w:line="320" w:lineRule="exact"/>
        <w:ind/>
        <w:jc w:val="left"/>
      </w:pPr>
      <w:r>
        <w:rPr>
          <w:rFonts w:ascii="微软雅黑" w:hAnsi="微软雅黑" w:eastAsia="微软雅黑"/>
          <w:sz w:val="24"/>
          <w:szCs w:val="24"/>
        </w:rPr>
      </w:r>
      <w:r>
        <w:rPr>
          <w:rFonts w:ascii="宋体" w:hAnsi="宋体" w:eastAsia="宋体"/>
          <w:sz w:val="24"/>
          <w:szCs w:val="24"/>
        </w:rPr>
        <w:t>现有活跃房间房主申请聊币分销商细则：</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1.</w:t>
      </w:r>
      <w:r>
        <w:rPr>
          <w:rFonts w:ascii="Times New Roman" w:hAnsi="Times New Roman" w:eastAsia="Times New Roman"/>
          <w:sz w:val="14"/>
          <w:szCs w:val="14"/>
        </w:rPr>
        <w:t xml:space="preserve">   </w:t>
      </w:r>
      <w:r>
        <w:rPr>
          <w:rFonts w:ascii="宋体" w:hAnsi="宋体" w:eastAsia="宋体"/>
          <w:sz w:val="24"/>
          <w:szCs w:val="24"/>
        </w:rPr>
        <w:t>活跃房间定义为：按系统自动统计，房间长期有一定数量活跃用户（机器人和各类挂机除外）、房间有长期真实并有一定数量的活跃性行为（文字聊天、语音视频聊天等等）、房间有长期消费类行为（送礼、站务、购买等）、房间不定期能参加聊聊网的活动或者会不定期自行举办各类活动；聊聊网官方有最终判断权。</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2.</w:t>
      </w:r>
      <w:r>
        <w:rPr>
          <w:rFonts w:ascii="Times New Roman" w:hAnsi="Times New Roman" w:eastAsia="Times New Roman"/>
          <w:sz w:val="14"/>
          <w:szCs w:val="14"/>
        </w:rPr>
        <w:t xml:space="preserve">   </w:t>
      </w:r>
      <w:r>
        <w:rPr>
          <w:rFonts w:ascii="宋体" w:hAnsi="宋体" w:eastAsia="宋体"/>
          <w:sz w:val="24"/>
          <w:szCs w:val="24"/>
        </w:rPr>
        <w:t>房主需在每个自然年内有一次大额（不低于</w:t>
      </w:r>
      <w:r>
        <w:rPr>
          <w:rFonts w:ascii="Helvetica" w:hAnsi="Helvetica" w:eastAsia="Helvetica"/>
          <w:sz w:val="24"/>
          <w:szCs w:val="24"/>
        </w:rPr>
        <w:t>30000</w:t>
      </w:r>
      <w:r>
        <w:rPr>
          <w:rFonts w:ascii="宋体" w:hAnsi="宋体" w:eastAsia="宋体"/>
          <w:sz w:val="24"/>
          <w:szCs w:val="24"/>
        </w:rPr>
        <w:t>聊币）购买行为。</w:t>
      </w:r>
    </w:p>
    <w:p>
      <w:pPr>
        <w:snapToGrid w:val="false"/>
        <w:spacing w:line="320" w:lineRule="exact"/>
        <w:ind/>
        <w:jc w:val="left"/>
      </w:pPr>
      <w:r>
        <w:rPr>
          <w:rFonts w:ascii="微软雅黑" w:hAnsi="微软雅黑" w:eastAsia="微软雅黑"/>
          <w:sz w:val="24"/>
          <w:szCs w:val="24"/>
        </w:rPr>
      </w:r>
      <w:r>
        <w:rPr>
          <w:rFonts w:ascii="Helvetica" w:hAnsi="Helvetica" w:eastAsia="Helvetica"/>
          <w:sz w:val="24"/>
          <w:szCs w:val="24"/>
        </w:rPr>
        <w:t>3.</w:t>
      </w:r>
      <w:r>
        <w:rPr>
          <w:rFonts w:ascii="Times New Roman" w:hAnsi="Times New Roman" w:eastAsia="Times New Roman"/>
          <w:sz w:val="14"/>
          <w:szCs w:val="14"/>
        </w:rPr>
        <w:t xml:space="preserve">   </w:t>
      </w:r>
      <w:r>
        <w:rPr>
          <w:rFonts w:ascii="宋体" w:hAnsi="宋体" w:eastAsia="宋体"/>
          <w:sz w:val="24"/>
          <w:szCs w:val="24"/>
        </w:rPr>
        <w:t>房主保证账号内聊币不得少于</w:t>
      </w:r>
      <w:r>
        <w:rPr>
          <w:rFonts w:ascii="Helvetica" w:hAnsi="Helvetica" w:eastAsia="Helvetica"/>
          <w:sz w:val="24"/>
          <w:szCs w:val="24"/>
        </w:rPr>
        <w:t>3000</w:t>
      </w:r>
      <w:r>
        <w:rPr>
          <w:rFonts w:ascii="宋体" w:hAnsi="宋体" w:eastAsia="宋体"/>
          <w:sz w:val="24"/>
          <w:szCs w:val="24"/>
        </w:rPr>
        <w:t>聊币。</w:t>
      </w:r>
    </w:p>
    <w:p>
      <w:pPr>
        <w:snapToGrid w:val="false"/>
        <w:spacing/>
        <w:ind/>
        <w:jc w:val="center"/>
      </w:pPr>
      <w:r>
        <w:rPr>
          <w:rFonts w:ascii="微软雅黑" w:hAnsi="微软雅黑" w:eastAsia="微软雅黑"/>
          <w:sz w:val="24"/>
          <w:szCs w:val="24"/>
        </w:rPr>
      </w:r>
    </w:p>
    <w:p>
      <w:pPr>
        <w:snapToGrid w:val="false"/>
        <w:jc w:val="left"/>
      </w:pPr>
      <w:r>
        <w:rPr>
          <w:rFonts w:ascii="微软雅黑" w:hAnsi="微软雅黑" w:eastAsia="微软雅黑"/>
          <w:sz w:val="24"/>
          <w:szCs w:val="24"/>
        </w:rPr>
        <w:t/>
      </w:r>
    </w:p>
    <w:sectPr w:rsidR="00C604EC">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abstractNum w:abstractNumId="0">
    <w:nsid w:val="1E537D43"/>
    <w:multiLevelType w:val="multilevel"/>
    <w:tmpl w:val="1E537D43"/>
    <w:lvl w:ilvl="0">
      <w:start w:val="1"/>
      <w:numFmt w:val="bullet"/>
      <w:lvlText w:val=""/>
      <w:lvlJc w:val="left"/>
      <w:pPr>
        <w:ind w:left="227" w:hanging="227"/>
      </w:pPr>
      <w:rPr>
        <w:rFonts w:hint="default" w:ascii="Wingdings" w:hAnsi="Wingdings"/>
      </w:rPr>
    </w:lvl>
    <w:lvl w:ilvl="1">
      <w:start w:val="1"/>
      <w:numFmt w:val="bullet"/>
      <w:lvlText w:val=""/>
      <w:lvlJc w:val="left"/>
      <w:pPr>
        <w:ind w:left="567" w:hanging="227"/>
      </w:pPr>
      <w:rPr>
        <w:rFonts w:hint="default" w:ascii="Wingdings" w:hAnsi="Wingdings"/>
      </w:rPr>
    </w:lvl>
    <w:lvl w:ilvl="2">
      <w:start w:val="1"/>
      <w:numFmt w:val="bullet"/>
      <w:lvlText w:val=""/>
      <w:lvlJc w:val="left"/>
      <w:pPr>
        <w:ind w:left="907" w:hanging="227"/>
      </w:pPr>
      <w:rPr>
        <w:rFonts w:hint="default" w:ascii="Wingdings" w:hAnsi="Wingdings"/>
      </w:rPr>
    </w:lvl>
    <w:lvl w:ilvl="3">
      <w:start w:val="1"/>
      <w:numFmt w:val="bullet"/>
      <w:lvlText w:val=""/>
      <w:lvlJc w:val="left"/>
      <w:pPr>
        <w:ind w:left="1247" w:hanging="227"/>
      </w:pPr>
      <w:rPr>
        <w:rFonts w:hint="default" w:ascii="Wingdings" w:hAnsi="Wingdings"/>
      </w:rPr>
    </w:lvl>
    <w:lvl w:ilvl="4">
      <w:start w:val="1"/>
      <w:numFmt w:val="bullet"/>
      <w:lvlText w:val=""/>
      <w:lvlJc w:val="left"/>
      <w:pPr>
        <w:ind w:left="1587" w:hanging="227"/>
      </w:pPr>
      <w:rPr>
        <w:rFonts w:hint="default" w:ascii="Wingdings" w:hAnsi="Wingdings"/>
      </w:rPr>
    </w:lvl>
    <w:lvl w:ilvl="5">
      <w:start w:val="1"/>
      <w:numFmt w:val="bullet"/>
      <w:lvlText w:val=""/>
      <w:lvlJc w:val="left"/>
      <w:pPr>
        <w:ind w:left="1927" w:hanging="227"/>
      </w:pPr>
      <w:rPr>
        <w:rFonts w:hint="default" w:ascii="Wingdings" w:hAnsi="Wingdings"/>
      </w:rPr>
    </w:lvl>
    <w:lvl w:ilvl="6">
      <w:start w:val="1"/>
      <w:numFmt w:val="bullet"/>
      <w:lvlText w:val=""/>
      <w:lvlJc w:val="left"/>
      <w:pPr>
        <w:ind w:left="2267" w:hanging="227"/>
      </w:pPr>
      <w:rPr>
        <w:rFonts w:hint="default" w:ascii="Wingdings" w:hAnsi="Wingdings"/>
      </w:rPr>
    </w:lvl>
    <w:lvl w:ilvl="7">
      <w:start w:val="1"/>
      <w:numFmt w:val="bullet"/>
      <w:lvlText w:val=""/>
      <w:lvlJc w:val="left"/>
      <w:pPr>
        <w:ind w:left="2607" w:hanging="227"/>
      </w:pPr>
      <w:rPr>
        <w:rFonts w:hint="default" w:ascii="Wingdings" w:hAnsi="Wingdings"/>
      </w:rPr>
    </w:lvl>
    <w:lvl w:ilvl="8">
      <w:start w:val="1"/>
      <w:numFmt w:val="bullet"/>
      <w:lvlText w:val=""/>
      <w:lvlJc w:val="left"/>
      <w:pPr>
        <w:ind w:left="2947" w:hanging="227"/>
      </w:pPr>
      <w:rPr>
        <w:rFonts w:hint="default" w:ascii="Wingdings" w:hAnsi="Wingdings"/>
      </w:rPr>
    </w:lvl>
  </w:abstractNum>
  <w:abstractNum w:abstractNumId="1">
    <w:nsid w:val="323C7824"/>
    <w:multiLevelType w:val="multilevel"/>
    <w:tmpl w:val="323C7824"/>
    <w:lvl w:ilvl="0">
      <w:start w:val="1"/>
      <w:numFmt w:val="bullet"/>
      <w:lvlText w:val=""/>
      <w:lvlJc w:val="left"/>
      <w:pPr>
        <w:ind w:left="227" w:hanging="227"/>
      </w:pPr>
      <w:rPr>
        <w:rFonts w:hint="default" w:ascii="Wingdings" w:hAnsi="Wingdings"/>
      </w:rPr>
    </w:lvl>
    <w:lvl w:ilvl="1">
      <w:start w:val="1"/>
      <w:numFmt w:val="bullet"/>
      <w:lvlText w:val=""/>
      <w:lvlJc w:val="left"/>
      <w:pPr>
        <w:ind w:left="567" w:hanging="227"/>
      </w:pPr>
      <w:rPr>
        <w:rFonts w:hint="default" w:ascii="Wingdings" w:hAnsi="Wingdings"/>
      </w:rPr>
    </w:lvl>
    <w:lvl w:ilvl="2">
      <w:start w:val="1"/>
      <w:numFmt w:val="bullet"/>
      <w:lvlText w:val=""/>
      <w:lvlJc w:val="left"/>
      <w:pPr>
        <w:ind w:left="907" w:hanging="227"/>
      </w:pPr>
      <w:rPr>
        <w:rFonts w:hint="default" w:ascii="Wingdings" w:hAnsi="Wingdings"/>
      </w:rPr>
    </w:lvl>
    <w:lvl w:ilvl="3">
      <w:start w:val="1"/>
      <w:numFmt w:val="bullet"/>
      <w:lvlText w:val=""/>
      <w:lvlJc w:val="left"/>
      <w:pPr>
        <w:ind w:left="1247" w:hanging="227"/>
      </w:pPr>
      <w:rPr>
        <w:rFonts w:hint="default" w:ascii="Wingdings" w:hAnsi="Wingdings"/>
      </w:rPr>
    </w:lvl>
    <w:lvl w:ilvl="4">
      <w:start w:val="1"/>
      <w:numFmt w:val="bullet"/>
      <w:lvlText w:val=""/>
      <w:lvlJc w:val="left"/>
      <w:pPr>
        <w:ind w:left="1587" w:hanging="227"/>
      </w:pPr>
      <w:rPr>
        <w:rFonts w:hint="default" w:ascii="Wingdings" w:hAnsi="Wingdings"/>
      </w:rPr>
    </w:lvl>
    <w:lvl w:ilvl="5">
      <w:start w:val="1"/>
      <w:numFmt w:val="bullet"/>
      <w:lvlText w:val=""/>
      <w:lvlJc w:val="left"/>
      <w:pPr>
        <w:ind w:left="1927" w:hanging="227"/>
      </w:pPr>
      <w:rPr>
        <w:rFonts w:hint="default" w:ascii="Wingdings" w:hAnsi="Wingdings"/>
      </w:rPr>
    </w:lvl>
    <w:lvl w:ilvl="6">
      <w:start w:val="1"/>
      <w:numFmt w:val="bullet"/>
      <w:lvlText w:val=""/>
      <w:lvlJc w:val="left"/>
      <w:pPr>
        <w:ind w:left="2267" w:hanging="227"/>
      </w:pPr>
      <w:rPr>
        <w:rFonts w:hint="default" w:ascii="Wingdings" w:hAnsi="Wingdings"/>
      </w:rPr>
    </w:lvl>
    <w:lvl w:ilvl="7">
      <w:start w:val="1"/>
      <w:numFmt w:val="bullet"/>
      <w:lvlText w:val=""/>
      <w:lvlJc w:val="left"/>
      <w:pPr>
        <w:ind w:left="2607" w:hanging="227"/>
      </w:pPr>
      <w:rPr>
        <w:rFonts w:hint="default" w:ascii="Wingdings" w:hAnsi="Wingdings"/>
      </w:rPr>
    </w:lvl>
    <w:lvl w:ilvl="8">
      <w:start w:val="1"/>
      <w:numFmt w:val="bullet"/>
      <w:lvlText w:val=""/>
      <w:lvlJc w:val="left"/>
      <w:pPr>
        <w:ind w:left="2947" w:hanging="227"/>
      </w:pPr>
      <w:rPr>
        <w:rFonts w:hint="default" w:ascii="Wingdings" w:hAnsi="Wingdings"/>
      </w:rPr>
    </w:lvl>
  </w:abstractNum>
  <w:abstractNum w:abstractNumId="2">
    <w:nsid w:val="513362E4"/>
    <w:multiLevelType w:val="multilevel"/>
    <w:tmpl w:val="513362E4"/>
    <w:lvl w:ilvl="0">
      <w:start w:val="1"/>
      <w:numFmt w:val="bullet"/>
      <w:lvlText w:val=""/>
      <w:lvlJc w:val="left"/>
      <w:pPr>
        <w:ind w:left="227" w:hanging="227"/>
      </w:pPr>
      <w:rPr>
        <w:rFonts w:hint="default" w:ascii="Wingdings" w:hAnsi="Wingdings"/>
      </w:rPr>
    </w:lvl>
    <w:lvl w:ilvl="1">
      <w:start w:val="1"/>
      <w:numFmt w:val="bullet"/>
      <w:lvlText w:val=""/>
      <w:lvlJc w:val="left"/>
      <w:pPr>
        <w:ind w:left="567" w:hanging="227"/>
      </w:pPr>
      <w:rPr>
        <w:rFonts w:hint="default" w:ascii="Wingdings" w:hAnsi="Wingdings"/>
      </w:rPr>
    </w:lvl>
    <w:lvl w:ilvl="2">
      <w:start w:val="1"/>
      <w:numFmt w:val="bullet"/>
      <w:lvlText w:val=""/>
      <w:lvlJc w:val="left"/>
      <w:pPr>
        <w:ind w:left="907" w:hanging="227"/>
      </w:pPr>
      <w:rPr>
        <w:rFonts w:hint="default" w:ascii="Wingdings" w:hAnsi="Wingdings"/>
      </w:rPr>
    </w:lvl>
    <w:lvl w:ilvl="3">
      <w:start w:val="1"/>
      <w:numFmt w:val="bullet"/>
      <w:lvlText w:val=""/>
      <w:lvlJc w:val="left"/>
      <w:pPr>
        <w:ind w:left="1247" w:hanging="227"/>
      </w:pPr>
      <w:rPr>
        <w:rFonts w:hint="default" w:ascii="Wingdings" w:hAnsi="Wingdings"/>
      </w:rPr>
    </w:lvl>
    <w:lvl w:ilvl="4">
      <w:start w:val="1"/>
      <w:numFmt w:val="bullet"/>
      <w:lvlText w:val=""/>
      <w:lvlJc w:val="left"/>
      <w:pPr>
        <w:ind w:left="1587" w:hanging="227"/>
      </w:pPr>
      <w:rPr>
        <w:rFonts w:hint="default" w:ascii="Wingdings" w:hAnsi="Wingdings"/>
      </w:rPr>
    </w:lvl>
    <w:lvl w:ilvl="5">
      <w:start w:val="1"/>
      <w:numFmt w:val="bullet"/>
      <w:lvlText w:val=""/>
      <w:lvlJc w:val="left"/>
      <w:pPr>
        <w:ind w:left="1927" w:hanging="227"/>
      </w:pPr>
      <w:rPr>
        <w:rFonts w:hint="default" w:ascii="Wingdings" w:hAnsi="Wingdings"/>
      </w:rPr>
    </w:lvl>
    <w:lvl w:ilvl="6">
      <w:start w:val="1"/>
      <w:numFmt w:val="bullet"/>
      <w:lvlText w:val=""/>
      <w:lvlJc w:val="left"/>
      <w:pPr>
        <w:ind w:left="2267" w:hanging="227"/>
      </w:pPr>
      <w:rPr>
        <w:rFonts w:hint="default" w:ascii="Wingdings" w:hAnsi="Wingdings"/>
      </w:rPr>
    </w:lvl>
    <w:lvl w:ilvl="7">
      <w:start w:val="1"/>
      <w:numFmt w:val="bullet"/>
      <w:lvlText w:val=""/>
      <w:lvlJc w:val="left"/>
      <w:pPr>
        <w:ind w:left="2607" w:hanging="227"/>
      </w:pPr>
      <w:rPr>
        <w:rFonts w:hint="default" w:ascii="Wingdings" w:hAnsi="Wingdings"/>
      </w:rPr>
    </w:lvl>
    <w:lvl w:ilvl="8">
      <w:start w:val="1"/>
      <w:numFmt w:val="bullet"/>
      <w:lvlText w:val=""/>
      <w:lvlJc w:val="left"/>
      <w:pPr>
        <w:ind w:left="2947" w:hanging="227"/>
      </w:pPr>
      <w:rPr>
        <w:rFonts w:hint="default" w:ascii="Wingdings" w:hAnsi="Wingdings"/>
      </w:rPr>
    </w:lvl>
  </w:abstractNum>
  <w:abstractNum w:abstractNumId="3">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nsid w:val="5AA9374C"/>
    <w:multiLevelType w:val="multilevel"/>
    <w:tmpl w:val="5AA9374C"/>
    <w:lvl w:ilvl="0">
      <w:start w:val="1"/>
      <w:numFmt w:val="decimal"/>
      <w:lvlText w:val="%1."/>
      <w:lvlJc w:val="left"/>
      <w:pPr>
        <w:ind w:left="227" w:hanging="227"/>
      </w:pPr>
      <w:rPr>
        <w:rFonts w:ascii="SimSun,Songti SC,宋体,sans-serif" w:hAnsi="SimSun,Songti SC,宋体,sans-serif" w:eastAsia="SimSun,Songti SC,宋体,sans-serif"/>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B4947AB"/>
    <w:multiLevelType w:val="multilevel"/>
    <w:tmpl w:val="5B4947AB"/>
    <w:lvl w:ilvl="0">
      <w:start w:val="1"/>
      <w:numFmt w:val="decimal"/>
      <w:lvlText w:val="%1."/>
      <w:lvlJc w:val="left"/>
      <w:pPr>
        <w:ind w:left="227" w:hanging="227"/>
      </w:pPr>
      <w:rPr>
        <w:rFonts w:ascii="SimSun,Songti SC,宋体,sans-serif" w:hAnsi="SimSun,Songti SC,宋体,sans-serif" w:eastAsia="SimSun,Songti SC,宋体,sans-serif"/>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Tencent</properties:Application>
  <properties:AppVersion>3.3</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